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877"/>
        <w:tblW w:w="0" w:type="dxa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3"/>
        <w:gridCol w:w="1400"/>
        <w:gridCol w:w="4480"/>
      </w:tblGrid>
      <w:tr w:rsidR="00AA6BE4" w:rsidRPr="00AA6BE4" w:rsidTr="00AA6BE4">
        <w:trPr>
          <w:cantSplit/>
          <w:trHeight w:val="1900"/>
        </w:trPr>
        <w:tc>
          <w:tcPr>
            <w:tcW w:w="53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6BE4" w:rsidRPr="00AA6BE4" w:rsidRDefault="00AA6BE4" w:rsidP="00AA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</w:p>
          <w:p w:rsidR="00AA6BE4" w:rsidRPr="00AA6BE4" w:rsidRDefault="00AA6BE4" w:rsidP="00AA6B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AA6B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Баш</w:t>
            </w:r>
            <w:r w:rsidRPr="00AA6BE4">
              <w:rPr>
                <w:rFonts w:ascii="Lucida Sans Unicode" w:eastAsia="MS Mincho" w:hAnsi="Lucida Sans Unicode" w:cs="Lucida Sans Unicode"/>
                <w:b/>
                <w:sz w:val="24"/>
                <w:szCs w:val="24"/>
                <w:lang w:val="be-BY" w:eastAsia="ru-RU"/>
              </w:rPr>
              <w:t>ҡ</w:t>
            </w:r>
            <w:r w:rsidRPr="00AA6B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ортостан Республикаhы</w:t>
            </w:r>
          </w:p>
          <w:p w:rsidR="00AA6BE4" w:rsidRPr="00AA6BE4" w:rsidRDefault="00AA6BE4" w:rsidP="00AA6BE4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b/>
                <w:sz w:val="24"/>
                <w:szCs w:val="24"/>
                <w:lang w:val="be-BY" w:eastAsia="ru-RU"/>
              </w:rPr>
            </w:pPr>
            <w:r w:rsidRPr="00AA6BE4">
              <w:rPr>
                <w:rFonts w:ascii="a_Timer Bashkir" w:eastAsia="Times New Roman" w:hAnsi="a_Timer Bashkir" w:cs="Arial"/>
                <w:b/>
                <w:sz w:val="24"/>
                <w:szCs w:val="24"/>
                <w:lang w:val="be-BY" w:eastAsia="ru-RU"/>
              </w:rPr>
              <w:t>Борай районы  муниципаль районынын Тепляк  ауыл  советы</w:t>
            </w:r>
          </w:p>
          <w:p w:rsidR="00AA6BE4" w:rsidRPr="00AA6BE4" w:rsidRDefault="00AA6BE4" w:rsidP="00AA6BE4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b/>
                <w:sz w:val="24"/>
                <w:szCs w:val="24"/>
                <w:lang w:val="be-BY" w:eastAsia="ru-RU"/>
              </w:rPr>
            </w:pPr>
            <w:r w:rsidRPr="00AA6BE4">
              <w:rPr>
                <w:rFonts w:ascii="a_Timer Bashkir" w:eastAsia="Times New Roman" w:hAnsi="a_Timer Bashkir" w:cs="Arial"/>
                <w:b/>
                <w:sz w:val="24"/>
                <w:szCs w:val="24"/>
                <w:lang w:val="be-BY" w:eastAsia="ru-RU"/>
              </w:rPr>
              <w:t xml:space="preserve">ауыл  биләмәhе   </w:t>
            </w:r>
            <w:r w:rsidRPr="00AA6B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хакими</w:t>
            </w:r>
            <w:r w:rsidRPr="00AA6BE4">
              <w:rPr>
                <w:rFonts w:ascii="a_Timer Bashkir" w:eastAsia="Times New Roman" w:hAnsi="a_Timer Bashkir" w:cs="Arial"/>
                <w:b/>
                <w:sz w:val="24"/>
                <w:szCs w:val="24"/>
                <w:lang w:val="be-BY" w:eastAsia="ru-RU"/>
              </w:rPr>
              <w:t>ә</w:t>
            </w:r>
            <w:r w:rsidRPr="00AA6B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те</w:t>
            </w:r>
          </w:p>
          <w:p w:rsidR="00AA6BE4" w:rsidRPr="00AA6BE4" w:rsidRDefault="00AA6BE4" w:rsidP="00AA6BE4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sz w:val="18"/>
                <w:szCs w:val="18"/>
                <w:lang w:val="be-BY" w:eastAsia="ru-RU"/>
              </w:rPr>
            </w:pPr>
          </w:p>
          <w:p w:rsidR="00AA6BE4" w:rsidRPr="00AA6BE4" w:rsidRDefault="00AA6BE4" w:rsidP="00AA6BE4">
            <w:pPr>
              <w:spacing w:after="0" w:line="240" w:lineRule="auto"/>
              <w:jc w:val="center"/>
              <w:rPr>
                <w:rFonts w:ascii="a_Timer Bashkir" w:eastAsia="Times New Roman" w:hAnsi="a_Timer Bashkir" w:cs="Arial"/>
                <w:sz w:val="18"/>
                <w:szCs w:val="18"/>
                <w:lang w:val="be-BY" w:eastAsia="ru-RU"/>
              </w:rPr>
            </w:pPr>
            <w:r w:rsidRPr="00AA6BE4">
              <w:rPr>
                <w:rFonts w:ascii="a_Timer Bashkir" w:eastAsia="Times New Roman" w:hAnsi="a_Timer Bashkir" w:cs="Arial"/>
                <w:sz w:val="18"/>
                <w:szCs w:val="18"/>
                <w:lang w:val="be-BY" w:eastAsia="ru-RU"/>
              </w:rPr>
              <w:t>4529 63,  Тепляк ауылы, Мелиораторзар урамы, 1</w:t>
            </w:r>
          </w:p>
          <w:p w:rsidR="00AA6BE4" w:rsidRPr="00AA6BE4" w:rsidRDefault="00AA6BE4" w:rsidP="00AA6BE4">
            <w:pPr>
              <w:shd w:val="clear" w:color="auto" w:fill="FFFFFF"/>
              <w:spacing w:after="0" w:line="240" w:lineRule="auto"/>
              <w:jc w:val="center"/>
              <w:rPr>
                <w:rFonts w:ascii="B7Can" w:eastAsia="Times New Roman" w:hAnsi="B7Can" w:cs="Times New Roman"/>
                <w:sz w:val="6"/>
                <w:szCs w:val="6"/>
                <w:lang w:eastAsia="ru-RU"/>
              </w:rPr>
            </w:pPr>
            <w:r w:rsidRPr="00AA6BE4">
              <w:rPr>
                <w:rFonts w:ascii="a_Timer Bashkir" w:eastAsia="Times New Roman" w:hAnsi="a_Timer Bashkir" w:cs="Arial"/>
                <w:sz w:val="18"/>
                <w:szCs w:val="18"/>
                <w:lang w:val="be-BY" w:eastAsia="ru-RU"/>
              </w:rPr>
              <w:t>Тел.347 56 2-66-56,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6BE4" w:rsidRPr="00AA6BE4" w:rsidRDefault="00AA6BE4" w:rsidP="00AA6BE4">
            <w:p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A6BE4" w:rsidRPr="00AA6BE4" w:rsidRDefault="00AA6BE4" w:rsidP="00AA6BE4">
            <w:p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A6BE4" w:rsidRPr="00AA6BE4" w:rsidRDefault="00AA6BE4" w:rsidP="00AA6BE4">
            <w:p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A6BE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E21AD5" wp14:editId="2309D595">
                  <wp:extent cx="819150" cy="847725"/>
                  <wp:effectExtent l="0" t="0" r="0" b="9525"/>
                  <wp:docPr id="3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A6BE4" w:rsidRPr="00AA6BE4" w:rsidRDefault="00AA6BE4" w:rsidP="00AA6BE4">
            <w:p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  <w:p w:rsidR="00AA6BE4" w:rsidRPr="00AA6BE4" w:rsidRDefault="00AA6BE4" w:rsidP="00AA6BE4">
            <w:p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tt-RU"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6BE4" w:rsidRPr="00AA6BE4" w:rsidRDefault="00AA6BE4" w:rsidP="00AA6BE4">
            <w:pPr>
              <w:spacing w:after="0" w:line="240" w:lineRule="auto"/>
              <w:jc w:val="center"/>
              <w:rPr>
                <w:rFonts w:ascii="a_Timer Bashkir" w:eastAsia="Times New Roman" w:hAnsi="a_Timer Bashkir" w:cs="Times New Roman"/>
                <w:b/>
                <w:sz w:val="24"/>
                <w:szCs w:val="24"/>
                <w:lang w:eastAsia="ru-RU"/>
              </w:rPr>
            </w:pPr>
          </w:p>
          <w:p w:rsidR="00AA6BE4" w:rsidRPr="00AA6BE4" w:rsidRDefault="00AA6BE4" w:rsidP="00AA6BE4">
            <w:pPr>
              <w:spacing w:after="0" w:line="240" w:lineRule="auto"/>
              <w:jc w:val="center"/>
              <w:rPr>
                <w:rFonts w:ascii="a_Timer Bashkir" w:eastAsia="Times New Roman" w:hAnsi="a_Timer Bashkir" w:cs="Times New Roman"/>
                <w:b/>
                <w:sz w:val="24"/>
                <w:szCs w:val="24"/>
                <w:lang w:eastAsia="ru-RU"/>
              </w:rPr>
            </w:pPr>
            <w:r w:rsidRPr="00AA6BE4">
              <w:rPr>
                <w:rFonts w:ascii="a_Timer Bashkir" w:eastAsia="Times New Roman" w:hAnsi="a_Timer Bashkir" w:cs="Times New Roman"/>
                <w:b/>
                <w:sz w:val="24"/>
                <w:szCs w:val="24"/>
                <w:lang w:eastAsia="ru-RU"/>
              </w:rPr>
              <w:t>Р</w:t>
            </w:r>
            <w:r w:rsidRPr="00AA6BE4"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 w:eastAsia="ru-RU"/>
              </w:rPr>
              <w:t>еспублика Башкортостан</w:t>
            </w:r>
          </w:p>
          <w:p w:rsidR="00AA6BE4" w:rsidRPr="00AA6BE4" w:rsidRDefault="00AA6BE4" w:rsidP="00AA6BE4">
            <w:pPr>
              <w:spacing w:after="0" w:line="240" w:lineRule="auto"/>
              <w:jc w:val="center"/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 w:eastAsia="ru-RU"/>
              </w:rPr>
            </w:pPr>
            <w:r w:rsidRPr="00AA6BE4">
              <w:rPr>
                <w:rFonts w:ascii="a_Timer Bashkir" w:eastAsia="Times New Roman" w:hAnsi="a_Timer Bashkir" w:cs="Times New Roman"/>
                <w:b/>
                <w:sz w:val="24"/>
                <w:szCs w:val="24"/>
                <w:lang w:eastAsia="ru-RU"/>
              </w:rPr>
              <w:t>Администрация</w:t>
            </w:r>
            <w:r w:rsidRPr="00AA6BE4"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 w:eastAsia="ru-RU"/>
              </w:rPr>
              <w:t xml:space="preserve"> сельского </w:t>
            </w:r>
            <w:proofErr w:type="gramStart"/>
            <w:r w:rsidRPr="00AA6BE4"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 w:eastAsia="ru-RU"/>
              </w:rPr>
              <w:t xml:space="preserve">поселения </w:t>
            </w:r>
            <w:r w:rsidRPr="00AA6BE4">
              <w:rPr>
                <w:rFonts w:ascii="a_Timer Bashkir" w:eastAsia="Times New Roman" w:hAnsi="a_Timer Bashkir" w:cs="Times New Roman"/>
                <w:b/>
                <w:sz w:val="24"/>
                <w:szCs w:val="24"/>
                <w:lang w:eastAsia="ru-RU"/>
              </w:rPr>
              <w:t xml:space="preserve"> Т</w:t>
            </w:r>
            <w:r w:rsidRPr="00AA6BE4"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 w:eastAsia="ru-RU"/>
              </w:rPr>
              <w:t>епляковский</w:t>
            </w:r>
            <w:proofErr w:type="gramEnd"/>
            <w:r w:rsidRPr="00AA6BE4"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 w:eastAsia="ru-RU"/>
              </w:rPr>
              <w:t xml:space="preserve"> сельсовет муниципального района</w:t>
            </w:r>
          </w:p>
          <w:p w:rsidR="00AA6BE4" w:rsidRPr="00AA6BE4" w:rsidRDefault="00AA6BE4" w:rsidP="00AA6BE4">
            <w:pPr>
              <w:spacing w:after="0" w:line="240" w:lineRule="auto"/>
              <w:jc w:val="center"/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 w:eastAsia="ru-RU"/>
              </w:rPr>
            </w:pPr>
            <w:r w:rsidRPr="00AA6BE4">
              <w:rPr>
                <w:rFonts w:ascii="a_Timer Bashkir" w:eastAsia="Times New Roman" w:hAnsi="a_Timer Bashkir" w:cs="Times New Roman"/>
                <w:b/>
                <w:sz w:val="24"/>
                <w:szCs w:val="24"/>
                <w:lang w:eastAsia="ru-RU"/>
              </w:rPr>
              <w:t>Б</w:t>
            </w:r>
            <w:r w:rsidRPr="00AA6BE4"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 w:eastAsia="ru-RU"/>
              </w:rPr>
              <w:t>ураевский район</w:t>
            </w:r>
          </w:p>
          <w:p w:rsidR="00AA6BE4" w:rsidRPr="00AA6BE4" w:rsidRDefault="00AA6BE4" w:rsidP="00AA6B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tt-RU" w:eastAsia="ru-RU"/>
              </w:rPr>
            </w:pPr>
            <w:r w:rsidRPr="00AA6BE4">
              <w:rPr>
                <w:rFonts w:ascii="Times New Roman" w:eastAsia="Times New Roman" w:hAnsi="Times New Roman" w:cs="Times New Roman"/>
                <w:sz w:val="18"/>
                <w:szCs w:val="24"/>
                <w:lang w:val="tt-RU" w:eastAsia="ru-RU"/>
              </w:rPr>
              <w:t>452963, с.Тепляки,ул.Мелиораторов ,1</w:t>
            </w:r>
          </w:p>
          <w:p w:rsidR="00AA6BE4" w:rsidRPr="00AA6BE4" w:rsidRDefault="00AA6BE4" w:rsidP="00AA6B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tt-RU" w:eastAsia="ru-RU"/>
              </w:rPr>
            </w:pPr>
            <w:r w:rsidRPr="00AA6BE4">
              <w:rPr>
                <w:rFonts w:ascii="Times New Roman" w:eastAsia="Times New Roman" w:hAnsi="Times New Roman" w:cs="Times New Roman"/>
                <w:sz w:val="18"/>
                <w:szCs w:val="24"/>
                <w:lang w:val="tt-RU" w:eastAsia="ru-RU"/>
              </w:rPr>
              <w:t>т.2-66-56, 2-66-56</w:t>
            </w:r>
          </w:p>
        </w:tc>
      </w:tr>
    </w:tbl>
    <w:p w:rsidR="00AA6BE4" w:rsidRPr="00AA6BE4" w:rsidRDefault="00AA6BE4" w:rsidP="00AA6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A6BE4" w:rsidRPr="00AA6BE4" w:rsidRDefault="00AA6BE4" w:rsidP="00AA6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A6BE4" w:rsidRPr="00AA6BE4" w:rsidRDefault="00AA6BE4" w:rsidP="00AA6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A6B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ПОСТАНОВЛЕНИЕ</w:t>
      </w:r>
    </w:p>
    <w:p w:rsidR="00AA6BE4" w:rsidRPr="00AA6BE4" w:rsidRDefault="00AA6BE4" w:rsidP="00AA6B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BE4" w:rsidRPr="00AA6BE4" w:rsidRDefault="00AA6BE4" w:rsidP="00AA6B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6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A6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517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Pr="00AA6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декабря 20</w:t>
      </w:r>
      <w:r w:rsidR="00517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AA6B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                                                                                 № </w:t>
      </w:r>
      <w:r w:rsidR="00517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65</w:t>
      </w:r>
    </w:p>
    <w:p w:rsidR="00AA6BE4" w:rsidRPr="00AA6BE4" w:rsidRDefault="00AA6BE4" w:rsidP="00AA6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A6BE4" w:rsidRPr="00AA6BE4" w:rsidRDefault="00AA6BE4" w:rsidP="00AA6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A319B" w:rsidRPr="00CA319B" w:rsidRDefault="00CA319B" w:rsidP="00CA3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319B" w:rsidRPr="00CA319B" w:rsidRDefault="00CA319B" w:rsidP="00CA3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319B" w:rsidRPr="00CA319B" w:rsidRDefault="00CA319B" w:rsidP="00CA3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319B" w:rsidRPr="00CA319B" w:rsidRDefault="00CA319B" w:rsidP="00CA3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муниципальной целевой программы по вопросам обеспечения пожарной безопасности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Тепляковский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</w:t>
      </w:r>
      <w:r w:rsidRPr="00CA31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</w:t>
      </w:r>
      <w:r w:rsidR="00517E6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2023</w:t>
      </w:r>
      <w:r w:rsidRPr="00CA31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</w:t>
      </w:r>
      <w:r w:rsidR="006C54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CA319B" w:rsidRPr="00CA319B" w:rsidRDefault="00CA319B" w:rsidP="00CA31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319B" w:rsidRPr="00CA319B" w:rsidRDefault="00CA319B" w:rsidP="00CA3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     В целях повышения эффективности проведения в 202</w:t>
      </w:r>
      <w:r w:rsidR="00517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517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A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годах комплекса мероприятий, направленных на профилактику пожаров и обеспечения, первичных мер пожарной безопасности, в соответствии с Федеральными законами от 06.10.2003 №131-ФЗ «Об общих принципах организации местного самоуправления в Российской Федерации», от 21.12.1994 № 69-ФЗ «О пожарной безопасности», от 22.07.2008 № 123-ФЗ «Технический регламент о требованиях пожарной безопасности», руководствуясь Уставом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Тепляковский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CA319B" w:rsidRPr="00CA319B" w:rsidRDefault="00CA319B" w:rsidP="00CA3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</w:p>
    <w:p w:rsidR="00CA319B" w:rsidRPr="00CA319B" w:rsidRDefault="00CA319B" w:rsidP="00CA3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ПОСТАНОВЛЯЮ:</w:t>
      </w:r>
    </w:p>
    <w:p w:rsidR="00CA319B" w:rsidRPr="00CA319B" w:rsidRDefault="00CA319B" w:rsidP="00CA3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1. Утвердить прилагаемую Программу по вопросам обеспечения пожарной безопасности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Тепляковский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CA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517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 w:rsidRPr="00CA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год.</w:t>
      </w:r>
    </w:p>
    <w:p w:rsidR="00CA319B" w:rsidRPr="00CA319B" w:rsidRDefault="00CA319B" w:rsidP="00CA3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2. При формировании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Тепляковский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 </w:t>
      </w:r>
      <w:r w:rsidRPr="00CA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proofErr w:type="gramEnd"/>
      <w:r w:rsidRPr="00CA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7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 w:rsidRPr="00CA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администрации поселения предусматривать средства на реализацию Программы по вопросам обеспечение первичных мер пожарной безопасности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Тепляковский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CA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517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 w:rsidRPr="00CA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год».</w:t>
      </w:r>
    </w:p>
    <w:p w:rsidR="00CA319B" w:rsidRPr="00CA319B" w:rsidRDefault="00CA319B" w:rsidP="00CA3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3. Настоящее постановление подлежит размещению на официальном сайте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Тепляковский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CA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информационно-телекоммуникационной сети «Интернет».</w:t>
      </w:r>
    </w:p>
    <w:p w:rsidR="00CA319B" w:rsidRPr="00CA319B" w:rsidRDefault="00CA319B" w:rsidP="00CA3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        4. </w:t>
      </w:r>
      <w:proofErr w:type="gramStart"/>
      <w:r w:rsidRPr="00CA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  исполнения</w:t>
      </w:r>
      <w:proofErr w:type="gramEnd"/>
      <w:r w:rsidRPr="00CA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настоящего постановления оставляю за собой.</w:t>
      </w:r>
    </w:p>
    <w:p w:rsidR="00CA319B" w:rsidRPr="00CA319B" w:rsidRDefault="00CA319B" w:rsidP="00CA31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319B" w:rsidRPr="00CA319B" w:rsidRDefault="00CA319B" w:rsidP="00CA3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</w:t>
      </w:r>
    </w:p>
    <w:p w:rsidR="00CA319B" w:rsidRDefault="00CA319B" w:rsidP="00CA319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Тепляковский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Pr="00CA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                            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М.Г.Раянов</w:t>
      </w:r>
      <w:proofErr w:type="spellEnd"/>
    </w:p>
    <w:p w:rsidR="006109F6" w:rsidRDefault="006109F6" w:rsidP="00CA31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19B" w:rsidRPr="00CA319B" w:rsidRDefault="00AA6BE4" w:rsidP="00CA31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109F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A319B" w:rsidRPr="00CA319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верждена</w:t>
      </w:r>
    </w:p>
    <w:p w:rsidR="00CA319B" w:rsidRPr="00CA319B" w:rsidRDefault="00CA319B" w:rsidP="00CA31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CA319B" w:rsidRDefault="00CA319B" w:rsidP="00CA31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CA319B" w:rsidRPr="00CA319B" w:rsidRDefault="00CA319B" w:rsidP="00CA31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Тепляковский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CA319B" w:rsidRPr="00CA319B" w:rsidRDefault="00CA319B" w:rsidP="00CA31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A31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 </w:t>
      </w:r>
      <w:r w:rsidR="00517E69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AA6BE4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</w:t>
      </w:r>
      <w:r w:rsidR="00517E69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proofErr w:type="gramEnd"/>
      <w:r w:rsidR="00AA6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517E69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</w:p>
    <w:p w:rsidR="00CA319B" w:rsidRPr="00CA319B" w:rsidRDefault="00CA319B" w:rsidP="00CA31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319B" w:rsidRPr="00CA319B" w:rsidRDefault="00CA319B" w:rsidP="00CA319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319B" w:rsidRPr="00CA319B" w:rsidRDefault="00CA319B" w:rsidP="00CA3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</w:p>
    <w:p w:rsidR="00CA319B" w:rsidRPr="00CA319B" w:rsidRDefault="00CA319B" w:rsidP="00CA3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B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 вопросам обеспечения пожарной безопасности на территории</w:t>
      </w:r>
    </w:p>
    <w:p w:rsidR="00CA319B" w:rsidRPr="00CA319B" w:rsidRDefault="00CA319B" w:rsidP="00CA3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Тепляковский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CA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517E69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Pr="00CA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</w:p>
    <w:p w:rsidR="00CA319B" w:rsidRPr="00CA319B" w:rsidRDefault="00CA319B" w:rsidP="00CA3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Программа)</w:t>
      </w:r>
    </w:p>
    <w:p w:rsidR="00CA319B" w:rsidRPr="00CA319B" w:rsidRDefault="00CA319B" w:rsidP="00CA3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319B" w:rsidRPr="00CA319B" w:rsidRDefault="00CA319B" w:rsidP="00CA3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</w:t>
      </w:r>
    </w:p>
    <w:p w:rsidR="00CA319B" w:rsidRPr="00CA319B" w:rsidRDefault="00CA319B" w:rsidP="00CA3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целевой программы по вопросам обеспечения пожарной безопасности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Тепляковский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CA319B" w:rsidRPr="00CA319B" w:rsidRDefault="00CA319B" w:rsidP="00CA3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517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 w:rsidRPr="00CA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год»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6"/>
        <w:gridCol w:w="11934"/>
      </w:tblGrid>
      <w:tr w:rsidR="00CA319B" w:rsidRPr="00CA319B" w:rsidTr="00CA319B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вопросам обеспечения пожарной безопасности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территории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Тепляковский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</w:t>
            </w:r>
            <w:r w:rsidRPr="00CA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</w:t>
            </w:r>
            <w:r w:rsidR="00517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2023-2024</w:t>
            </w:r>
            <w:r w:rsidRPr="00CA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CA319B" w:rsidRPr="00CA319B" w:rsidTr="00CA319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Основание для разработки</w:t>
            </w:r>
          </w:p>
          <w:p w:rsidR="00CA319B" w:rsidRPr="00CA319B" w:rsidRDefault="00CA319B" w:rsidP="00CA3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 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</w:t>
            </w:r>
          </w:p>
        </w:tc>
      </w:tr>
      <w:tr w:rsidR="00CA319B" w:rsidRPr="00CA319B" w:rsidTr="00CA319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Основной разработчик</w:t>
            </w:r>
          </w:p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Тепляковский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</w:t>
            </w:r>
          </w:p>
        </w:tc>
      </w:tr>
      <w:tr w:rsidR="00CA319B" w:rsidRPr="00CA319B" w:rsidTr="00CA319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и задачи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Default="00CA319B" w:rsidP="00CA3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Тепляковский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</w:t>
            </w:r>
            <w:r w:rsidRPr="00CA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 пожаров</w:t>
            </w:r>
          </w:p>
          <w:p w:rsidR="006109F6" w:rsidRPr="00CA319B" w:rsidRDefault="006109F6" w:rsidP="00CA3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319B" w:rsidRPr="00CA319B" w:rsidTr="00CA319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</w:t>
            </w:r>
          </w:p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6C54F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01.0</w:t>
            </w:r>
            <w:r w:rsidR="005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CA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</w:t>
            </w:r>
            <w:r w:rsidR="005866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517E6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CA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 по 31.12.202</w:t>
            </w:r>
            <w:r w:rsidR="006C54F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CA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CA319B" w:rsidRPr="00CA319B" w:rsidTr="00CA319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основных</w:t>
            </w:r>
          </w:p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мероприятий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Совершенствование мероприятий </w:t>
            </w:r>
            <w:proofErr w:type="gramStart"/>
            <w:r w:rsidRPr="00CA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противопожарной  пропаганды</w:t>
            </w:r>
            <w:proofErr w:type="gramEnd"/>
            <w:r w:rsidRPr="00CA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предупреждение пожаров, совершенствование по организации предупреждения и тушения пожаров, применение современных средств противопожарной защиты</w:t>
            </w:r>
          </w:p>
        </w:tc>
      </w:tr>
      <w:tr w:rsidR="00CA319B" w:rsidRPr="00CA319B" w:rsidTr="00CA319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Тепляковский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</w:t>
            </w:r>
          </w:p>
        </w:tc>
      </w:tr>
      <w:tr w:rsidR="00CA319B" w:rsidRPr="00CA319B" w:rsidTr="00CA319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</w:t>
            </w:r>
          </w:p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финансирования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Финансирование мероприятий осуществляется за счет средств бюджета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Тепляковский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</w:t>
            </w:r>
            <w:r w:rsidRPr="00CA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Мероприятия Программы и объемы их финансирования подлежат ежегодной корректировке:</w:t>
            </w:r>
          </w:p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CA3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20</w:t>
            </w:r>
            <w:r w:rsidR="005866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17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CA3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г.-   </w:t>
            </w:r>
            <w:r w:rsidR="00517E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  <w:r w:rsidRPr="00CA3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000,00руб</w:t>
            </w:r>
          </w:p>
          <w:p w:rsidR="00CA319B" w:rsidRPr="00CA319B" w:rsidRDefault="00CA319B" w:rsidP="00517E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319B" w:rsidRPr="00CA319B" w:rsidTr="00CA319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</w:t>
            </w:r>
          </w:p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результаты реализации</w:t>
            </w:r>
          </w:p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укрепление пожарной безопасности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Тепляковский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</w:t>
            </w:r>
            <w:r w:rsidRPr="00CA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снижение количества пожаров, гибели и </w:t>
            </w:r>
            <w:proofErr w:type="spellStart"/>
            <w:r w:rsidRPr="00CA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травмирования</w:t>
            </w:r>
            <w:proofErr w:type="spellEnd"/>
            <w:r w:rsidRPr="00CA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относительное сокращение материального ущерба от пожаров</w:t>
            </w:r>
          </w:p>
        </w:tc>
      </w:tr>
      <w:tr w:rsidR="00CA319B" w:rsidRPr="00CA319B" w:rsidTr="00CA319B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контроля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319B" w:rsidRPr="00CA319B" w:rsidRDefault="00CA319B" w:rsidP="00CA3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  исполнения</w:t>
            </w:r>
            <w:proofErr w:type="gramEnd"/>
            <w:r w:rsidRPr="00CA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Программы осуществляет глава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Тепляковский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</w:t>
            </w:r>
            <w:r w:rsidRPr="00CA31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CA319B" w:rsidRPr="00CA319B" w:rsidRDefault="00CA319B" w:rsidP="00CA319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A319B" w:rsidRPr="00CA319B" w:rsidRDefault="00CA319B" w:rsidP="00CA3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1. Общее положение</w:t>
      </w:r>
    </w:p>
    <w:p w:rsidR="00CA319B" w:rsidRPr="00CA319B" w:rsidRDefault="00CA319B" w:rsidP="00CA3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1.1. Муниципальная целевая программа по вопросам обеспечения пожарной безопасности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Тепляковский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CA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="00517E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2023-2024</w:t>
      </w:r>
      <w:r w:rsidRPr="00CA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 (далее - Программа) определяет направления, и механизмы реализации полномочий по обеспечению первичных мер пожарной безопасности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Тепляковский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CA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усиления противопожарной защиты населения и материальных ценностей.</w:t>
      </w:r>
    </w:p>
    <w:p w:rsidR="00CA319B" w:rsidRPr="00CA319B" w:rsidRDefault="00CA319B" w:rsidP="00CA3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Программа разработана в соответствии с нормативными актами Российской Федерации и Вологодской области, муниципальными нормативными актами:</w:t>
      </w:r>
    </w:p>
    <w:p w:rsidR="00CA319B" w:rsidRPr="00CA319B" w:rsidRDefault="00CA319B" w:rsidP="00CA3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Федеральным законом от 6 октября 2003 г. № 131-ФЗ «Об общих принципах организации местного самоуправления в Российской Федерации»;</w:t>
      </w:r>
    </w:p>
    <w:p w:rsidR="00CA319B" w:rsidRPr="00CA319B" w:rsidRDefault="00CA319B" w:rsidP="00CA3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Федеральным законом от 21 декабря 1994 г. № 69-ФЗ «О пожарной безопасности»;</w:t>
      </w:r>
    </w:p>
    <w:p w:rsidR="00CA319B" w:rsidRPr="00CA319B" w:rsidRDefault="00CA319B" w:rsidP="00CA3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Федеральным законом от 22 июля 2008г. № 123-ФЗ «Технический регламент о требованиях пожарной безопасности»</w:t>
      </w:r>
    </w:p>
    <w:p w:rsidR="00CA319B" w:rsidRPr="00CA319B" w:rsidRDefault="00CA319B" w:rsidP="00CA3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Содержание проблемы и обоснование необходимости ее решения программными методами</w:t>
      </w:r>
    </w:p>
    <w:p w:rsidR="00CA319B" w:rsidRPr="00CA319B" w:rsidRDefault="00CA319B" w:rsidP="00CA3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Тепляковский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CA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совместно с инспекторским составом </w:t>
      </w:r>
      <w:proofErr w:type="spellStart"/>
      <w:r w:rsidR="0058660D" w:rsidRPr="005866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Янаульский</w:t>
      </w:r>
      <w:proofErr w:type="spellEnd"/>
      <w:r w:rsidR="0058660D" w:rsidRPr="0058660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межрайонный отдел надзорной деятельности профилактической работы</w:t>
      </w:r>
      <w:r w:rsidRPr="00CA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представителями </w:t>
      </w:r>
      <w:r w:rsidR="00FE5ADD">
        <w:rPr>
          <w:rFonts w:ascii="Times New Roman" w:eastAsia="Times New Roman" w:hAnsi="Times New Roman" w:cs="Times New Roman"/>
          <w:sz w:val="28"/>
          <w:szCs w:val="28"/>
          <w:lang w:eastAsia="ru-RU"/>
        </w:rPr>
        <w:t>ПСЧ-</w:t>
      </w:r>
      <w:proofErr w:type="gramStart"/>
      <w:r w:rsidR="00FE5ADD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Pr="00CA3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E5ADD">
        <w:rPr>
          <w:rFonts w:ascii="Times New Roman" w:eastAsia="Times New Roman" w:hAnsi="Times New Roman" w:cs="Times New Roman"/>
          <w:sz w:val="28"/>
          <w:szCs w:val="28"/>
          <w:lang w:eastAsia="ru-RU"/>
        </w:rPr>
        <w:t>ФГКУ</w:t>
      </w:r>
      <w:proofErr w:type="gramEnd"/>
      <w:r w:rsidR="00FE5A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«26 отряд ФПС по Республике Башкортостан» </w:t>
      </w:r>
      <w:r w:rsidRPr="00CA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ведется определенная работа по предупреждению пожаров:</w:t>
      </w:r>
    </w:p>
    <w:p w:rsidR="00CA319B" w:rsidRPr="00CA319B" w:rsidRDefault="00CA319B" w:rsidP="00CA3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CA319B" w:rsidRPr="00CA319B" w:rsidRDefault="00CA319B" w:rsidP="00CA3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ведется периодическое освещение в средствах массовой информации документов по указанной тематике, размещение на сайте администрации поселения.</w:t>
      </w:r>
    </w:p>
    <w:p w:rsidR="00CA319B" w:rsidRPr="00CA319B" w:rsidRDefault="00CA319B" w:rsidP="00CA3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:rsidR="00CA319B" w:rsidRPr="00CA319B" w:rsidRDefault="00CA319B" w:rsidP="00CA3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 проведении плановых проверок жилищного фонда особое внимание уделяется ветхому жилью, жилью социально неадаптированных граждан, неблагополучных семей.</w:t>
      </w:r>
    </w:p>
    <w:p w:rsidR="00CA319B" w:rsidRPr="00CA319B" w:rsidRDefault="00CA319B" w:rsidP="00CA3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CA319B" w:rsidRPr="00CA319B" w:rsidRDefault="00CA319B" w:rsidP="00CA3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Федеральными законами от 21 декабря 1994 г. № 69-ФЗ «О пожарной безопасности», от 22 июля 2008г. № 123-ФЗ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CA319B" w:rsidRPr="00CA319B" w:rsidRDefault="00CA319B" w:rsidP="00CA3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реализацию полномочий органов местного самоуправления по решению вопросов </w:t>
      </w:r>
      <w:r w:rsidR="003B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</w:t>
      </w:r>
      <w:r w:rsidR="003B2C25" w:rsidRPr="003B2C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первичных мер пожарной безопасности в границах населенных пунктов Сельского поселения</w:t>
      </w:r>
    </w:p>
    <w:p w:rsidR="00CA319B" w:rsidRPr="00CA319B" w:rsidRDefault="00CA319B" w:rsidP="00CA3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CA319B" w:rsidRPr="00CA319B" w:rsidRDefault="00CA319B" w:rsidP="00CA3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CA319B" w:rsidRPr="00CA319B" w:rsidRDefault="00CA319B" w:rsidP="00CA3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разработку плана привлечения сил и средств для тушения пожаров и проведения аварийно-спасательных работ на территории муниципального образования и </w:t>
      </w:r>
      <w:proofErr w:type="gramStart"/>
      <w:r w:rsidRPr="00CA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  его</w:t>
      </w:r>
      <w:proofErr w:type="gramEnd"/>
      <w:r w:rsidRPr="00CA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выполнения;</w:t>
      </w:r>
    </w:p>
    <w:p w:rsidR="00CA319B" w:rsidRPr="00CA319B" w:rsidRDefault="00CA319B" w:rsidP="00CA3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CA319B" w:rsidRPr="00CA319B" w:rsidRDefault="00CA319B" w:rsidP="00CA3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обеспечение беспрепятственного проезда пожарной техники к месту пожара;</w:t>
      </w:r>
    </w:p>
    <w:p w:rsidR="00CA319B" w:rsidRPr="00CA319B" w:rsidRDefault="00CA319B" w:rsidP="00CA3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обеспечение связи и оповещения населения о пожаре;</w:t>
      </w:r>
    </w:p>
    <w:p w:rsidR="00CA319B" w:rsidRPr="00CA319B" w:rsidRDefault="00CA319B" w:rsidP="00CA3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CA319B" w:rsidRPr="00CA319B" w:rsidRDefault="00CA319B" w:rsidP="00CA3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9)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CA319B" w:rsidRPr="00CA319B" w:rsidRDefault="00CA319B" w:rsidP="00CA3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CA319B" w:rsidRPr="00CA319B" w:rsidRDefault="00CA319B" w:rsidP="00CA3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CA319B" w:rsidRPr="00CA319B" w:rsidRDefault="00CA319B" w:rsidP="00CA3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</w:t>
      </w:r>
    </w:p>
    <w:p w:rsidR="00CA319B" w:rsidRPr="00CA319B" w:rsidRDefault="00CA319B" w:rsidP="00CA3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целевой программный подход позволит решить задачи по обеспечению пожарной безопасности, снизить количество пожаров, показатели гибели, </w:t>
      </w:r>
      <w:proofErr w:type="spellStart"/>
      <w:r w:rsidRPr="00CA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травмирования</w:t>
      </w:r>
      <w:proofErr w:type="spellEnd"/>
      <w:r w:rsidRPr="00CA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людей, материальный ущерб от пожаров.</w:t>
      </w:r>
    </w:p>
    <w:p w:rsidR="00CA319B" w:rsidRPr="00CA319B" w:rsidRDefault="00CA319B" w:rsidP="00CA3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и принятие настоящей Программы позволят поэтапно решать обозначенные вопросы.</w:t>
      </w:r>
    </w:p>
    <w:p w:rsidR="00CA319B" w:rsidRPr="00CA319B" w:rsidRDefault="00CA319B" w:rsidP="00CA3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Основные цели и задачи реализации Программы</w:t>
      </w:r>
    </w:p>
    <w:p w:rsidR="00CA319B" w:rsidRPr="00CA319B" w:rsidRDefault="00CA319B" w:rsidP="00CA3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 Основной целью Программы является усиление системы противопожарной защиты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Тепляковский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CA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</w:p>
    <w:p w:rsidR="00CA319B" w:rsidRPr="00CA319B" w:rsidRDefault="00CA319B" w:rsidP="00CA3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Для ее достижения необходимо решение следующих основных задач:</w:t>
      </w:r>
    </w:p>
    <w:p w:rsidR="00CA319B" w:rsidRPr="00CA319B" w:rsidRDefault="00CA319B" w:rsidP="00CA3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CA319B" w:rsidRPr="00CA319B" w:rsidRDefault="00CA319B" w:rsidP="00CA3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3.2.2. Повышение готовности добровольной пожарной охраны к тушению пожаров и ведению аварийно-спасательных работ;</w:t>
      </w:r>
    </w:p>
    <w:p w:rsidR="00CA319B" w:rsidRPr="00CA319B" w:rsidRDefault="00CA319B" w:rsidP="00CA3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3.2.3. Реализация первоочередных мер по противопожарной защите жилья, муниципальных учреждений, объектов образования, здравоохранения, культуры, иных объектов массового нахождения людей;</w:t>
      </w:r>
    </w:p>
    <w:p w:rsidR="00CA319B" w:rsidRPr="00CA319B" w:rsidRDefault="00CA319B" w:rsidP="00CA3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3.2.4. Взаимодействие подразделений ведомственных противопожарных служб, в рамках межведомственного взаимодействия;</w:t>
      </w:r>
    </w:p>
    <w:p w:rsidR="00CA319B" w:rsidRPr="00CA319B" w:rsidRDefault="00CA319B" w:rsidP="00CA3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3.2.6.Совершенствование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CA319B" w:rsidRPr="00CA319B" w:rsidRDefault="00CA319B" w:rsidP="00CA3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Период действия Программы </w:t>
      </w:r>
      <w:r w:rsidR="006C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CA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54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год-2023г</w:t>
      </w:r>
    </w:p>
    <w:p w:rsidR="00CA319B" w:rsidRPr="00CA319B" w:rsidRDefault="00CA319B" w:rsidP="00CA3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Предусмотренные в Программе мероприятия (Приложение 1) имеют характер первичных мер пожарной безопасности и ставят своей целью решение наиболее острых проблем укрепления противопожарной защиты территории сельского поселения за счет целевого выделения бюджетных средств, при освоении которых в короткие сроки создадутся необходимые условия для кардинальных изменений в деле укрепления пожарной безопасности, защиты жизни и здоровья граждан от пожаров.</w:t>
      </w:r>
    </w:p>
    <w:p w:rsidR="00F376CD" w:rsidRDefault="00F376CD" w:rsidP="00CA3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319B" w:rsidRPr="00CA319B" w:rsidRDefault="00CA319B" w:rsidP="00CA3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Ресурсное обеспечение Программы</w:t>
      </w:r>
    </w:p>
    <w:p w:rsidR="00CA319B" w:rsidRPr="00CA319B" w:rsidRDefault="00CA319B" w:rsidP="00CA3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Программа реализуется за счет средств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Тепляковский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CA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319B" w:rsidRPr="00CA319B" w:rsidRDefault="00CA319B" w:rsidP="00CA3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4.2. Объем средств может ежегодно уточняться в установленном законом порядке.</w:t>
      </w:r>
    </w:p>
    <w:p w:rsidR="00CA319B" w:rsidRPr="00CA319B" w:rsidRDefault="00CA319B" w:rsidP="00CA3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319B" w:rsidRPr="00CA319B" w:rsidRDefault="00CA319B" w:rsidP="00CA3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319B" w:rsidRPr="00CA319B" w:rsidRDefault="00CA319B" w:rsidP="00CA3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Организация управления Программой и </w:t>
      </w:r>
      <w:proofErr w:type="gramStart"/>
      <w:r w:rsidRPr="00CA3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  хода</w:t>
      </w:r>
      <w:proofErr w:type="gramEnd"/>
      <w:r w:rsidRPr="00CA3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ее реализации</w:t>
      </w:r>
    </w:p>
    <w:p w:rsidR="00CA319B" w:rsidRPr="00CA319B" w:rsidRDefault="00CA319B" w:rsidP="00CA3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 Администрация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Тепляковский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CA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CA319B" w:rsidRPr="00CA319B" w:rsidRDefault="00CA319B" w:rsidP="00CA3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5.2. Общий </w:t>
      </w:r>
      <w:proofErr w:type="gramStart"/>
      <w:r w:rsidRPr="00CA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 реализации</w:t>
      </w:r>
      <w:proofErr w:type="gramEnd"/>
      <w:r w:rsidRPr="00CA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и контроль текущих мероприятий Программы осуществляет глава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Тепляковский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CA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319B" w:rsidRPr="00CA319B" w:rsidRDefault="00CA319B" w:rsidP="00CA3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6.Оценка эффективности последствий реализации Программы</w:t>
      </w:r>
    </w:p>
    <w:p w:rsidR="00CA319B" w:rsidRPr="00CA319B" w:rsidRDefault="00CA319B" w:rsidP="00CA3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В результате выполнения намеченных мероприятий Программы предполагается уменьшить количество травмированных и погибших при пожаре людей, обеспечить сокращение общего количества пожаров и материальных потерь от них.</w:t>
      </w:r>
    </w:p>
    <w:p w:rsidR="00CA319B" w:rsidRPr="00CA319B" w:rsidRDefault="00CA319B" w:rsidP="00CA31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CA319B" w:rsidRPr="00CA319B" w:rsidRDefault="00CA319B" w:rsidP="00CA3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319B" w:rsidRPr="00CA319B" w:rsidRDefault="00CA319B" w:rsidP="00CA319B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E5ADD" w:rsidRDefault="00FE5ADD" w:rsidP="00CA3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E5ADD" w:rsidRDefault="00FE5ADD" w:rsidP="00CA3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E5ADD" w:rsidRDefault="00FE5ADD" w:rsidP="00CA3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E5ADD" w:rsidRDefault="00FE5ADD" w:rsidP="00CA3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E5ADD" w:rsidRDefault="00FE5ADD" w:rsidP="00CA3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E5ADD" w:rsidRDefault="00FE5ADD" w:rsidP="00CA3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E5ADD" w:rsidRDefault="00FE5ADD" w:rsidP="00CA3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E5ADD" w:rsidRDefault="00FE5ADD" w:rsidP="00CA3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E5ADD" w:rsidRDefault="00FE5ADD" w:rsidP="00CA3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E5ADD" w:rsidRDefault="00FE5ADD" w:rsidP="00CA3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FE5ADD" w:rsidRDefault="00FE5ADD" w:rsidP="00CA3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109F6" w:rsidRDefault="006109F6" w:rsidP="00CA3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109F6" w:rsidRDefault="006109F6" w:rsidP="00CA3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109F6" w:rsidRDefault="006109F6" w:rsidP="00CA3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109F6" w:rsidRDefault="006109F6" w:rsidP="00CA3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109F6" w:rsidRDefault="006109F6" w:rsidP="00CA3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A6BE4" w:rsidRDefault="00AA6BE4" w:rsidP="00CA3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A6BE4" w:rsidRDefault="00AA6BE4" w:rsidP="00CA3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6109F6" w:rsidRDefault="006109F6" w:rsidP="00CA3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CA319B" w:rsidRPr="00CA319B" w:rsidRDefault="00CA319B" w:rsidP="00CA3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ПЕРЕЧЕНЬ</w:t>
      </w:r>
    </w:p>
    <w:p w:rsidR="00CA319B" w:rsidRPr="00CA319B" w:rsidRDefault="00CA319B" w:rsidP="00CA3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мероприятий муниципальной Программы</w:t>
      </w:r>
    </w:p>
    <w:p w:rsidR="00CA319B" w:rsidRPr="00CA319B" w:rsidRDefault="00CA319B" w:rsidP="00CA3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31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«По вопросам обеспечения пожарной безопасности</w:t>
      </w:r>
    </w:p>
    <w:p w:rsidR="00CA319B" w:rsidRDefault="00CA319B" w:rsidP="00CA3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Тепляковский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сельсовет</w:t>
      </w:r>
      <w:r w:rsidRPr="00CA31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 на </w:t>
      </w:r>
      <w:r w:rsidR="00517E6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2023</w:t>
      </w:r>
      <w:r w:rsidRPr="00CA319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год»</w:t>
      </w:r>
    </w:p>
    <w:p w:rsidR="00010A33" w:rsidRDefault="00010A33" w:rsidP="00CA31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10A33" w:rsidRPr="00CA319B" w:rsidRDefault="00010A33" w:rsidP="00CA31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26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4"/>
        <w:gridCol w:w="4368"/>
        <w:gridCol w:w="2140"/>
        <w:gridCol w:w="844"/>
        <w:gridCol w:w="2465"/>
        <w:gridCol w:w="2205"/>
      </w:tblGrid>
      <w:tr w:rsidR="00010A33" w:rsidRPr="00CA319B" w:rsidTr="00010A33">
        <w:tc>
          <w:tcPr>
            <w:tcW w:w="6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A33" w:rsidRPr="00CA319B" w:rsidRDefault="00010A33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43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A33" w:rsidRPr="00CA319B" w:rsidRDefault="00010A33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Мероприятия</w:t>
            </w:r>
          </w:p>
        </w:tc>
        <w:tc>
          <w:tcPr>
            <w:tcW w:w="21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A33" w:rsidRPr="00CA319B" w:rsidRDefault="00010A33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Источник финансирования</w:t>
            </w:r>
          </w:p>
        </w:tc>
        <w:tc>
          <w:tcPr>
            <w:tcW w:w="8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A33" w:rsidRPr="00CA319B" w:rsidRDefault="00010A33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A33" w:rsidRPr="00CA319B" w:rsidRDefault="00010A33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Срок</w:t>
            </w:r>
          </w:p>
          <w:p w:rsidR="00010A33" w:rsidRPr="00CA319B" w:rsidRDefault="00010A33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3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Исполне</w:t>
            </w:r>
            <w:proofErr w:type="spellEnd"/>
          </w:p>
          <w:p w:rsidR="00010A33" w:rsidRPr="00CA319B" w:rsidRDefault="00010A33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A3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ния</w:t>
            </w:r>
            <w:proofErr w:type="spellEnd"/>
          </w:p>
        </w:tc>
        <w:tc>
          <w:tcPr>
            <w:tcW w:w="2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A33" w:rsidRPr="00CA319B" w:rsidRDefault="00010A33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Исполнитель</w:t>
            </w:r>
          </w:p>
        </w:tc>
      </w:tr>
      <w:tr w:rsidR="00010A33" w:rsidRPr="00CA319B" w:rsidTr="00010A3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A33" w:rsidRPr="00CA319B" w:rsidRDefault="00010A33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A33" w:rsidRPr="00CA319B" w:rsidRDefault="00010A33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0A33" w:rsidRPr="00CA319B" w:rsidRDefault="00010A33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A33" w:rsidRPr="00CA319B" w:rsidRDefault="00010A33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всего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A33" w:rsidRPr="00CA319B" w:rsidRDefault="00010A33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A33" w:rsidRPr="00CA319B" w:rsidRDefault="00010A33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0A33" w:rsidRPr="00CA319B" w:rsidTr="00010A33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A33" w:rsidRPr="00CA319B" w:rsidRDefault="00010A33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A33" w:rsidRPr="00CA319B" w:rsidRDefault="00010A33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Организационное обеспечение реализации Программы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A33" w:rsidRPr="00CA319B" w:rsidRDefault="00010A33" w:rsidP="00010A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CA3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Объем финансирования (</w:t>
            </w:r>
            <w:proofErr w:type="spellStart"/>
            <w:r w:rsidRPr="00CA3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тыс.рублей</w:t>
            </w:r>
            <w:proofErr w:type="spellEnd"/>
            <w:r w:rsidRPr="00CA3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</w:t>
            </w:r>
          </w:p>
          <w:p w:rsidR="00010A33" w:rsidRPr="00CA319B" w:rsidRDefault="00010A33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A33" w:rsidRPr="00CA319B" w:rsidRDefault="00010A33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A33" w:rsidRPr="00CA319B" w:rsidRDefault="00010A33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Весь период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A33" w:rsidRPr="00CA319B" w:rsidRDefault="00010A33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Администрация поселения</w:t>
            </w:r>
          </w:p>
        </w:tc>
      </w:tr>
      <w:tr w:rsidR="00010A33" w:rsidRPr="00CA319B" w:rsidTr="00010A33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A33" w:rsidRPr="00CA319B" w:rsidRDefault="00010A33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A33" w:rsidRPr="00CA319B" w:rsidRDefault="00010A33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Разработка и утверждение комплекса мероприятий по обеспечению пожарной безопасности жилищного фонда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A33" w:rsidRPr="00CA319B" w:rsidRDefault="00010A33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A33" w:rsidRPr="00CA319B" w:rsidRDefault="00010A33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A33" w:rsidRPr="00CA319B" w:rsidRDefault="00010A33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 квартал</w:t>
            </w:r>
            <w:r>
              <w:t xml:space="preserve"> </w:t>
            </w:r>
            <w:r w:rsidRPr="00FE5AD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текущего года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A33" w:rsidRPr="00CA319B" w:rsidRDefault="00010A33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Администрация поселения</w:t>
            </w:r>
          </w:p>
        </w:tc>
      </w:tr>
      <w:tr w:rsidR="00010A33" w:rsidRPr="00CA319B" w:rsidTr="00010A33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A33" w:rsidRPr="00CA319B" w:rsidRDefault="00010A33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A33" w:rsidRPr="00CA319B" w:rsidRDefault="00010A33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Разработка и утверждение комплекса мероприятий по содержанию, ремонту сетей </w:t>
            </w:r>
            <w:r w:rsidRPr="00CA3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наружного противопожарного водоснабжения (на следующий год)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A33" w:rsidRPr="00CA319B" w:rsidRDefault="00010A33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A33" w:rsidRPr="00CA319B" w:rsidRDefault="00010A33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A33" w:rsidRPr="00CA319B" w:rsidRDefault="00010A33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 квартал текущего года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A33" w:rsidRPr="00CA319B" w:rsidRDefault="00010A33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поселения</w:t>
            </w:r>
          </w:p>
        </w:tc>
      </w:tr>
      <w:tr w:rsidR="00010A33" w:rsidRPr="00CA319B" w:rsidTr="00010A33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A33" w:rsidRPr="00CA319B" w:rsidRDefault="00010A33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A33" w:rsidRPr="00CA319B" w:rsidRDefault="00010A33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Укрепление противопожарного состояния учреждений, жилого фонда, территории сельского поселения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A33" w:rsidRPr="00CA319B" w:rsidRDefault="00010A33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A33" w:rsidRPr="00CA319B" w:rsidRDefault="00010A33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A33" w:rsidRPr="00CA319B" w:rsidRDefault="00010A33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Весь период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A33" w:rsidRPr="00CA319B" w:rsidRDefault="00010A33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Администрация поселения</w:t>
            </w:r>
          </w:p>
        </w:tc>
      </w:tr>
      <w:tr w:rsidR="00010A33" w:rsidRPr="00CA319B" w:rsidTr="00010A33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A33" w:rsidRPr="00CA319B" w:rsidRDefault="00010A33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2" w:colLast="2"/>
            <w:r w:rsidRPr="00CA31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A33" w:rsidRPr="00CA319B" w:rsidRDefault="00010A33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Приобретение противопожарного инвентаря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A33" w:rsidRPr="00CA319B" w:rsidRDefault="00010A33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Бюджет сельского поселения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A33" w:rsidRPr="00517E69" w:rsidRDefault="00010A33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17E69">
              <w:rPr>
                <w:rFonts w:ascii="Times New Roman" w:eastAsia="Times New Roman" w:hAnsi="Times New Roman" w:cs="Times New Roman"/>
                <w:sz w:val="27"/>
                <w:szCs w:val="27"/>
                <w:highlight w:val="yellow"/>
                <w:lang w:eastAsia="ru-RU"/>
              </w:rPr>
              <w:t>10,8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A33" w:rsidRPr="00CA319B" w:rsidRDefault="00010A33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Ежегодно в весенний и осенний периоды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A33" w:rsidRPr="00CA319B" w:rsidRDefault="00010A33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Администрация поселения</w:t>
            </w:r>
          </w:p>
        </w:tc>
      </w:tr>
      <w:bookmarkEnd w:id="0"/>
      <w:tr w:rsidR="00010A33" w:rsidRPr="00CA319B" w:rsidTr="00010A33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A33" w:rsidRPr="00CA319B" w:rsidRDefault="00010A33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A33" w:rsidRPr="00CA319B" w:rsidRDefault="00010A33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Выполнение комплекса противопожарных мероприятий (устройство минерализованных полос)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A33" w:rsidRPr="00CA319B" w:rsidRDefault="00010A33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Бюджет сельского поселения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A33" w:rsidRPr="00517E69" w:rsidRDefault="00010A33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17E69">
              <w:rPr>
                <w:rFonts w:ascii="Times New Roman" w:eastAsia="Times New Roman" w:hAnsi="Times New Roman" w:cs="Times New Roman"/>
                <w:sz w:val="27"/>
                <w:szCs w:val="27"/>
                <w:highlight w:val="yellow"/>
                <w:lang w:eastAsia="ru-RU"/>
              </w:rPr>
              <w:t>10,0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A33" w:rsidRPr="00CA319B" w:rsidRDefault="00010A33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Ежегодно в весенний и осенний периоды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A33" w:rsidRPr="00CA319B" w:rsidRDefault="00010A33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Администрация поселения</w:t>
            </w:r>
          </w:p>
        </w:tc>
      </w:tr>
      <w:tr w:rsidR="00010A33" w:rsidRPr="00CA319B" w:rsidTr="00EF0F50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A33" w:rsidRPr="00CA319B" w:rsidRDefault="00010A33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A33" w:rsidRPr="00CA319B" w:rsidRDefault="00010A33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Контроль </w:t>
            </w:r>
            <w:proofErr w:type="gramStart"/>
            <w:r w:rsidRPr="00CA3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над  состоянием</w:t>
            </w:r>
            <w:proofErr w:type="gramEnd"/>
            <w:r w:rsidRPr="00CA3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пожарных гидрантов, содержание пожарных водоемов.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A33" w:rsidRPr="00CA319B" w:rsidRDefault="00010A33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A33" w:rsidRPr="00517E69" w:rsidRDefault="00010A33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A33" w:rsidRPr="00CA319B" w:rsidRDefault="00010A33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Весь период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A33" w:rsidRPr="00CA319B" w:rsidRDefault="00010A33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Администрация поселения</w:t>
            </w:r>
          </w:p>
        </w:tc>
      </w:tr>
      <w:tr w:rsidR="00010A33" w:rsidRPr="00CA319B" w:rsidTr="00010A33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A33" w:rsidRPr="00CA319B" w:rsidRDefault="00010A33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2.5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A33" w:rsidRPr="00CA319B" w:rsidRDefault="00010A33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Проверка пожаробезопасности помещений, зданий жилого сектора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A33" w:rsidRPr="00CA319B" w:rsidRDefault="00010A33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A33" w:rsidRPr="00517E69" w:rsidRDefault="00010A33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A33" w:rsidRPr="00CA319B" w:rsidRDefault="00010A33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раз в квартал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A33" w:rsidRPr="00CA319B" w:rsidRDefault="00010A33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Администрация поселения</w:t>
            </w:r>
          </w:p>
        </w:tc>
      </w:tr>
      <w:tr w:rsidR="00010A33" w:rsidRPr="00CA319B" w:rsidTr="00010A33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A33" w:rsidRPr="00CA319B" w:rsidRDefault="00010A33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A33" w:rsidRPr="00CA319B" w:rsidRDefault="00010A33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A33" w:rsidRPr="00CA319B" w:rsidRDefault="00010A33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A33" w:rsidRPr="00CA319B" w:rsidRDefault="00010A33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A33" w:rsidRPr="00CA319B" w:rsidRDefault="00010A33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A33" w:rsidRPr="00CA319B" w:rsidRDefault="00010A33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поселения</w:t>
            </w:r>
          </w:p>
          <w:p w:rsidR="00010A33" w:rsidRPr="00CA319B" w:rsidRDefault="00010A33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0A33" w:rsidRPr="00CA319B" w:rsidTr="00EF0F50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A33" w:rsidRPr="00CA319B" w:rsidRDefault="00010A33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3.1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A33" w:rsidRPr="00CA319B" w:rsidRDefault="00010A33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Обучение лица, ответственного за пожарную безопасность в организации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A33" w:rsidRPr="00CA319B" w:rsidRDefault="00010A33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A33" w:rsidRPr="00CA319B" w:rsidRDefault="00010A33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A33" w:rsidRPr="00CA319B" w:rsidRDefault="00010A33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течение года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A33" w:rsidRPr="00CA319B" w:rsidRDefault="00010A33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Администрация поселения</w:t>
            </w:r>
          </w:p>
          <w:p w:rsidR="00010A33" w:rsidRPr="00CA319B" w:rsidRDefault="00010A33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10A33" w:rsidRPr="00CA319B" w:rsidTr="00010A33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A33" w:rsidRPr="00CA319B" w:rsidRDefault="00010A33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3.2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A33" w:rsidRPr="00CA319B" w:rsidRDefault="00010A33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Создание информационной базы данных нормативных, правовых документов, учебно-программных </w:t>
            </w:r>
            <w:r w:rsidRPr="00CA3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и методических материалов области пожарной безопасности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A33" w:rsidRPr="00CA319B" w:rsidRDefault="00010A33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A33" w:rsidRPr="00CA319B" w:rsidRDefault="00010A33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A33" w:rsidRPr="00CA319B" w:rsidRDefault="00010A33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Весь период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A33" w:rsidRPr="00CA319B" w:rsidRDefault="00010A33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Администрация поселения</w:t>
            </w:r>
          </w:p>
        </w:tc>
      </w:tr>
      <w:tr w:rsidR="00010A33" w:rsidRPr="00CA319B" w:rsidTr="00EF0F50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A33" w:rsidRPr="00CA319B" w:rsidRDefault="00010A33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3.3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A33" w:rsidRPr="00CA319B" w:rsidRDefault="00010A33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Устройство и обновление информационных стендов по пожарной безопасности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A33" w:rsidRPr="00CA319B" w:rsidRDefault="00010A33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0A33" w:rsidRPr="00CA319B" w:rsidRDefault="00010A33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A33" w:rsidRPr="00CA319B" w:rsidRDefault="00010A33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Весь период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A33" w:rsidRPr="00CA319B" w:rsidRDefault="00010A33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Администрация поселения</w:t>
            </w:r>
          </w:p>
        </w:tc>
      </w:tr>
      <w:tr w:rsidR="00010A33" w:rsidRPr="00CA319B" w:rsidTr="00010A33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A33" w:rsidRPr="00CA319B" w:rsidRDefault="00010A33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3.4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A33" w:rsidRPr="00CA319B" w:rsidRDefault="00010A33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Проведение учебных тренировок по эвакуации из зданий учреждений с массовым (круглосуточным) пребыванием людей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A33" w:rsidRPr="00CA319B" w:rsidRDefault="00010A33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A33" w:rsidRPr="00CA319B" w:rsidRDefault="00010A33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A33" w:rsidRPr="00CA319B" w:rsidRDefault="00010A33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 соответствии с утвержденным графиком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0A33" w:rsidRPr="00CA319B" w:rsidRDefault="00010A33" w:rsidP="00CA31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поселения</w:t>
            </w:r>
          </w:p>
        </w:tc>
      </w:tr>
      <w:tr w:rsidR="00EF0F50" w:rsidRPr="00CA319B" w:rsidTr="00EF0F50">
        <w:trPr>
          <w:trHeight w:val="136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F50" w:rsidRPr="00CA319B" w:rsidRDefault="00EF0F50" w:rsidP="00EF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3.5</w:t>
            </w:r>
          </w:p>
          <w:p w:rsidR="00EF0F50" w:rsidRPr="00CA319B" w:rsidRDefault="00EF0F50" w:rsidP="00EF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F0F50" w:rsidRPr="00CA319B" w:rsidRDefault="00EF0F50" w:rsidP="00EF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F0F50" w:rsidRPr="00CA319B" w:rsidRDefault="00EF0F50" w:rsidP="00EF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F0F50" w:rsidRPr="00CA319B" w:rsidRDefault="00EF0F50" w:rsidP="00EF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F50" w:rsidRPr="00CA319B" w:rsidRDefault="00EF0F50" w:rsidP="00EF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Стимулирование участия граждан и организаций в ДПК, в том </w:t>
            </w:r>
            <w:proofErr w:type="gramStart"/>
            <w:r w:rsidRPr="00CA3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числе  участия</w:t>
            </w:r>
            <w:proofErr w:type="gramEnd"/>
            <w:r w:rsidRPr="00CA3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в борьбе с пожарами</w:t>
            </w:r>
          </w:p>
          <w:p w:rsidR="00EF0F50" w:rsidRDefault="00EF0F50" w:rsidP="00EF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F0F50" w:rsidRDefault="00EF0F50" w:rsidP="00EF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0F50" w:rsidRDefault="00EF0F50" w:rsidP="00EF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0F50" w:rsidRDefault="00EF0F50" w:rsidP="00EF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0F50" w:rsidRPr="00CA319B" w:rsidRDefault="00EF0F50" w:rsidP="00EF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F50" w:rsidRPr="00CA319B" w:rsidRDefault="00EF0F50" w:rsidP="00EF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Бюджет сельского поселения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F50" w:rsidRPr="00CA319B" w:rsidRDefault="00EF0F50" w:rsidP="00EF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F50" w:rsidRPr="00CA319B" w:rsidRDefault="00EF0F50" w:rsidP="00EF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Весь период</w:t>
            </w:r>
          </w:p>
          <w:p w:rsidR="00EF0F50" w:rsidRPr="00CA319B" w:rsidRDefault="00EF0F50" w:rsidP="00EF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F0F50" w:rsidRPr="00CA319B" w:rsidRDefault="00EF0F50" w:rsidP="00EF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F0F50" w:rsidRPr="00CA319B" w:rsidRDefault="00EF0F50" w:rsidP="00EF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F0F50" w:rsidRPr="00CA319B" w:rsidRDefault="00EF0F50" w:rsidP="00EF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F50" w:rsidRPr="00CA319B" w:rsidRDefault="00EF0F50" w:rsidP="00EF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поселения</w:t>
            </w:r>
          </w:p>
          <w:p w:rsidR="00EF0F50" w:rsidRPr="00CA319B" w:rsidRDefault="00EF0F50" w:rsidP="00EF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F0F50" w:rsidRPr="00CA319B" w:rsidTr="00010A33">
        <w:trPr>
          <w:trHeight w:val="136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F50" w:rsidRPr="00CA319B" w:rsidRDefault="00EF0F50" w:rsidP="00EF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3.6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F50" w:rsidRPr="00CA319B" w:rsidRDefault="00EF0F50" w:rsidP="00EF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Размещение материалов по профилактике </w:t>
            </w:r>
            <w:proofErr w:type="gramStart"/>
            <w:r w:rsidRPr="00CA3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противопожарной  безопасности</w:t>
            </w:r>
            <w:proofErr w:type="gramEnd"/>
            <w:r w:rsidRPr="00CA3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на официальном сайте администрации поселения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F50" w:rsidRPr="00CA319B" w:rsidRDefault="00EF0F50" w:rsidP="00EF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F50" w:rsidRPr="00CA319B" w:rsidRDefault="00EF0F50" w:rsidP="00EF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F50" w:rsidRPr="00CA319B" w:rsidRDefault="00EF0F50" w:rsidP="00EF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EF0F50" w:rsidRPr="00CA319B" w:rsidRDefault="00EF0F50" w:rsidP="00EF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Весь период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F50" w:rsidRPr="00CA319B" w:rsidRDefault="00EF0F50" w:rsidP="00EF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поселения</w:t>
            </w:r>
          </w:p>
        </w:tc>
      </w:tr>
      <w:tr w:rsidR="00EF0F50" w:rsidRPr="00CA319B" w:rsidTr="00010A33">
        <w:trPr>
          <w:trHeight w:val="495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F50" w:rsidRPr="00CA319B" w:rsidRDefault="00EF0F50" w:rsidP="00EF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3.7</w:t>
            </w: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F50" w:rsidRPr="00CA319B" w:rsidRDefault="00EF0F50" w:rsidP="00EF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Обслуживание машины ЗИЛ-131, приспособленной для пожаротушения (приобретение запчастей, </w:t>
            </w:r>
            <w:proofErr w:type="spellStart"/>
            <w:r w:rsidRPr="00CA3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гсм</w:t>
            </w:r>
            <w:proofErr w:type="spellEnd"/>
            <w:r w:rsidRPr="00CA3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 др.)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F50" w:rsidRPr="00CA319B" w:rsidRDefault="00EF0F50" w:rsidP="00EF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F50" w:rsidRPr="00CA319B" w:rsidRDefault="00EF0F50" w:rsidP="00EF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  <w:r w:rsidRPr="00CA319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F50" w:rsidRPr="00CA319B" w:rsidRDefault="00EF0F50" w:rsidP="00EF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Весь период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F50" w:rsidRPr="00CA319B" w:rsidRDefault="00EF0F50" w:rsidP="00EF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Администрация поселения</w:t>
            </w:r>
          </w:p>
        </w:tc>
      </w:tr>
      <w:tr w:rsidR="00EF0F50" w:rsidRPr="00CA319B" w:rsidTr="00010A33"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F50" w:rsidRPr="00CA319B" w:rsidRDefault="00EF0F50" w:rsidP="00EF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</w:p>
        </w:tc>
        <w:tc>
          <w:tcPr>
            <w:tcW w:w="4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F50" w:rsidRPr="00CA319B" w:rsidRDefault="00EF0F50" w:rsidP="00EF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ИТОГО за весь период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F50" w:rsidRPr="00CA319B" w:rsidRDefault="00EF0F50" w:rsidP="00EF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CA319B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F0F50" w:rsidRPr="00CA319B" w:rsidRDefault="00EF0F50" w:rsidP="00EF0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7"/>
                <w:szCs w:val="27"/>
                <w:lang w:eastAsia="ru-RU"/>
              </w:rPr>
              <w:t>421</w:t>
            </w:r>
            <w:r w:rsidRPr="00CA319B">
              <w:rPr>
                <w:rFonts w:ascii="Times New Roman" w:eastAsia="Times New Roman" w:hAnsi="Times New Roman" w:cs="Times New Roman"/>
                <w:color w:val="212121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0" w:type="auto"/>
            <w:vAlign w:val="center"/>
            <w:hideMark/>
          </w:tcPr>
          <w:p w:rsidR="00EF0F50" w:rsidRPr="00CA319B" w:rsidRDefault="00EF0F50" w:rsidP="00EF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F0F50" w:rsidRPr="00CA319B" w:rsidRDefault="00EF0F50" w:rsidP="00EF0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17947" w:rsidRDefault="00317947"/>
    <w:sectPr w:rsidR="00317947" w:rsidSect="00010A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8C7"/>
    <w:rsid w:val="00010A33"/>
    <w:rsid w:val="00081B95"/>
    <w:rsid w:val="002540E9"/>
    <w:rsid w:val="00317947"/>
    <w:rsid w:val="003403EA"/>
    <w:rsid w:val="003B2C25"/>
    <w:rsid w:val="00517E69"/>
    <w:rsid w:val="0058660D"/>
    <w:rsid w:val="006109F6"/>
    <w:rsid w:val="006C54F4"/>
    <w:rsid w:val="00A7097A"/>
    <w:rsid w:val="00AA6BE4"/>
    <w:rsid w:val="00CA319B"/>
    <w:rsid w:val="00E638C7"/>
    <w:rsid w:val="00EF0F50"/>
    <w:rsid w:val="00F376CD"/>
    <w:rsid w:val="00FB7C09"/>
    <w:rsid w:val="00FE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CFA32-CD80-4EB9-BD88-6A6A5E0A5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40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4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2219</Words>
  <Characters>12651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Учетная запись Майкрософт</cp:lastModifiedBy>
  <cp:revision>15</cp:revision>
  <cp:lastPrinted>2019-12-17T06:58:00Z</cp:lastPrinted>
  <dcterms:created xsi:type="dcterms:W3CDTF">2019-12-04T04:42:00Z</dcterms:created>
  <dcterms:modified xsi:type="dcterms:W3CDTF">2022-12-27T04:30:00Z</dcterms:modified>
</cp:coreProperties>
</file>